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168" w:lineRule="atLeas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00"/>
        <w:gridCol w:w="9158"/>
      </w:tblGrid>
      <w:tr>
        <w:tc>
          <w:tcPr>
            <w:tcW w:type="dxa" w:w="20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158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Даны разъяснения по вопросу применения административной ответственности за нарушение требований к порядку либо сроку размещения информации и документов при осуществлении закупок отдельными видами юридических лиц</w:t>
            </w:r>
          </w:p>
        </w:tc>
      </w:tr>
    </w:tbl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tbl>
      <w:tblPr>
        <w:tblStyle w:val="Style_1"/>
        <w:tblW w:type="auto" w:w="0"/>
        <w:tblLayout w:type="fixed"/>
      </w:tblPr>
      <w:tblGrid>
        <w:gridCol w:w="200"/>
        <w:gridCol w:w="9175"/>
      </w:tblGrid>
      <w:tr>
        <w:trPr>
          <w:trHeight w:hRule="atLeast" w:val="200"/>
        </w:trPr>
        <w:tc>
          <w:tcPr>
            <w:tcW w:type="dxa" w:w="200"/>
            <w:vAlign w:val="top"/>
          </w:tcPr>
          <w:p w14:paraId="06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tcW w:type="dxa" w:w="9175"/>
            <w:vAlign w:val="center"/>
          </w:tcPr>
          <w:p w14:paraId="07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08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4"/>
        </w:rPr>
        <w:t xml:space="preserve">  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Письмом ФАС России от 30.04.2026 N ГР/41845/26 "О разъяснении порядка применения статьи 7.30.4 Кодекса Российской Федерации об административных правонарушениях"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 о</w:t>
      </w:r>
      <w:r>
        <w:rPr>
          <w:rFonts w:ascii="Times New Roman" w:hAnsi="Times New Roman"/>
          <w:b w:val="0"/>
          <w:sz w:val="28"/>
        </w:rPr>
        <w:t>бращено внимание территориальных органов, что действия/бездействие заказчика, выразившиеся в нарушении порядка либо срока размещения информации и документов или направления их для размещения непосредственно в реестрах, предусмотренных законодательством РФ в сфере закупок отдельными видами юридических лиц, образуют событие административного правонарушения, предусмотренного частью 4 статьи 7.30.4 КоАП РФ.</w:t>
      </w:r>
    </w:p>
    <w:p w14:paraId="09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Частью 2 статьи 7.30.4 КоАП РФ предусмотрена административная ответственность за нарушение заказчиком:</w:t>
      </w:r>
      <w:r>
        <w:rPr>
          <w:rFonts w:ascii="Times New Roman" w:hAnsi="Times New Roman"/>
          <w:b w:val="0"/>
          <w:sz w:val="28"/>
        </w:rPr>
        <w:t>требований к содержанию документов, формируемых (составляемых) при осуществлении закупок;</w:t>
      </w:r>
      <w:r>
        <w:rPr>
          <w:rFonts w:ascii="Times New Roman" w:hAnsi="Times New Roman"/>
          <w:b w:val="0"/>
          <w:sz w:val="28"/>
        </w:rPr>
        <w:t>требований к порядку и (или) срокам размещения информации и документов.</w:t>
      </w:r>
    </w:p>
    <w:p w14:paraId="0A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Соответственно диспозиция части 2 статьи 7.30.4 КоАП РФ охватывает действия/бездействие, выразившиеся в несоблюдении требований, установленных законодательством РФ в сфере закупок отдельными видами юридических лиц, к порядку и сроку размещения информации и документов, не относящихся к информации/документам, включаемым в соответствующие реестры.</w:t>
      </w:r>
      <w:r>
        <w:rPr>
          <w:b w:val="0"/>
        </w:rPr>
        <w:t xml:space="preserve">       </w:t>
      </w:r>
    </w:p>
    <w:p w14:paraId="0B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tbl>
      <w:tblPr>
        <w:tblStyle w:val="Style_1"/>
        <w:tblW w:type="auto" w:w="0"/>
        <w:tblLayout w:type="fixed"/>
      </w:tblPr>
      <w:tblGrid>
        <w:gridCol w:w="200"/>
        <w:gridCol w:w="200"/>
      </w:tblGrid>
      <w:tr>
        <w:tc>
          <w:tcPr>
            <w:tcW w:type="dxa" w:w="200"/>
            <w:vAlign w:val="top"/>
          </w:tcPr>
          <w:p w14:paraId="0C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b w:val="0"/>
                <w:sz w:val="28"/>
              </w:rPr>
            </w:pPr>
          </w:p>
        </w:tc>
        <w:tc>
          <w:tcPr>
            <w:tcW w:type="dxa" w:w="200"/>
            <w:vAlign w:val="center"/>
          </w:tcPr>
          <w:p w14:paraId="0D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b w:val="0"/>
                <w:sz w:val="28"/>
              </w:rPr>
            </w:pPr>
          </w:p>
        </w:tc>
      </w:tr>
    </w:tbl>
    <w:p w14:paraId="0E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    С.В. Новик</w:t>
      </w:r>
    </w:p>
    <w:p w14:paraId="0F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0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2026-05-22T06:51:01Z</dcterms:modified>
</cp:coreProperties>
</file>